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ERASMUS POLICY STATEMENT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The basic principles of our institutional policy towards internationalization emerge from three key activities: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1. Reinforcement of educational mobility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Mobility of students and staff within and outside the EU, with the purpose of enhancing innovation, kno</w:t>
      </w:r>
      <w:r>
        <w:rPr>
          <w:rFonts w:cs="ArialMT"/>
          <w:sz w:val="24"/>
          <w:szCs w:val="24"/>
          <w:lang w:val="en-US"/>
        </w:rPr>
        <w:t xml:space="preserve">wledge, professional </w:t>
      </w:r>
      <w:r w:rsidRPr="00144DBC">
        <w:rPr>
          <w:rFonts w:cs="ArialMT"/>
          <w:sz w:val="24"/>
          <w:szCs w:val="24"/>
          <w:lang w:val="en-US"/>
        </w:rPr>
        <w:t>development and educational excellence.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2. Development of collaboration planning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Collaborations with companies aiming at connecting the institution with the job market, edu</w:t>
      </w:r>
      <w:r>
        <w:rPr>
          <w:rFonts w:cs="ArialMT"/>
          <w:sz w:val="24"/>
          <w:szCs w:val="24"/>
          <w:lang w:val="en-US"/>
        </w:rPr>
        <w:t xml:space="preserve">cational collaborations towards </w:t>
      </w:r>
      <w:r w:rsidRPr="00144DBC">
        <w:rPr>
          <w:rFonts w:cs="ArialMT"/>
          <w:sz w:val="24"/>
          <w:szCs w:val="24"/>
          <w:lang w:val="en-US"/>
        </w:rPr>
        <w:t xml:space="preserve">the reinforcement of innovation and support of collaboration with </w:t>
      </w:r>
      <w:proofErr w:type="spellStart"/>
      <w:r w:rsidRPr="00144DBC">
        <w:rPr>
          <w:rFonts w:cs="ArialMT"/>
          <w:sz w:val="24"/>
          <w:szCs w:val="24"/>
          <w:lang w:val="en-US"/>
        </w:rPr>
        <w:t>neighbouring</w:t>
      </w:r>
      <w:proofErr w:type="spellEnd"/>
      <w:r w:rsidRPr="00144DBC">
        <w:rPr>
          <w:rFonts w:cs="ArialMT"/>
          <w:sz w:val="24"/>
          <w:szCs w:val="24"/>
          <w:lang w:val="en-US"/>
        </w:rPr>
        <w:t xml:space="preserve"> countries and third countries.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3. Support of educational policies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Discourse with selected international partners on issues of educational policy, with the pu</w:t>
      </w:r>
      <w:r>
        <w:rPr>
          <w:rFonts w:cs="ArialMT"/>
          <w:sz w:val="24"/>
          <w:szCs w:val="24"/>
          <w:lang w:val="en-US"/>
        </w:rPr>
        <w:t xml:space="preserve">rpose of a) exchanging views in </w:t>
      </w:r>
      <w:r w:rsidRPr="00144DBC">
        <w:rPr>
          <w:rFonts w:cs="ArialMT"/>
          <w:sz w:val="24"/>
          <w:szCs w:val="24"/>
          <w:lang w:val="en-US"/>
        </w:rPr>
        <w:t>fields of common interest and organizing research visits, seminars and surveys, b) en</w:t>
      </w:r>
      <w:r w:rsidR="00307B49">
        <w:rPr>
          <w:rFonts w:cs="ArialMT"/>
          <w:sz w:val="24"/>
          <w:szCs w:val="24"/>
          <w:lang w:val="en-US"/>
        </w:rPr>
        <w:t xml:space="preserve">hancing the development and the </w:t>
      </w:r>
      <w:r w:rsidRPr="00144DBC">
        <w:rPr>
          <w:rFonts w:cs="ArialMT"/>
          <w:sz w:val="24"/>
          <w:szCs w:val="24"/>
          <w:lang w:val="en-US"/>
        </w:rPr>
        <w:t>support of reforms towards promoting studies in the EU in an international level.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A) Selection of Partners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We aim at promoting collaborations which enhance innovative education and connect the </w:t>
      </w:r>
      <w:r>
        <w:rPr>
          <w:rFonts w:cs="ArialMT"/>
          <w:sz w:val="24"/>
          <w:szCs w:val="24"/>
          <w:lang w:val="en-US"/>
        </w:rPr>
        <w:t xml:space="preserve">academic community with the job </w:t>
      </w:r>
      <w:r w:rsidRPr="00144DBC">
        <w:rPr>
          <w:rFonts w:cs="ArialMT"/>
          <w:sz w:val="24"/>
          <w:szCs w:val="24"/>
          <w:lang w:val="en-US"/>
        </w:rPr>
        <w:t>market. We evaluate the common targets and the expected results and we ensur</w:t>
      </w:r>
      <w:r w:rsidR="00307B49">
        <w:rPr>
          <w:rFonts w:cs="ArialMT"/>
          <w:sz w:val="24"/>
          <w:szCs w:val="24"/>
          <w:lang w:val="en-US"/>
        </w:rPr>
        <w:t xml:space="preserve">e their continuous and balanced </w:t>
      </w:r>
      <w:r w:rsidRPr="00144DBC">
        <w:rPr>
          <w:rFonts w:cs="ArialMT"/>
          <w:sz w:val="24"/>
          <w:szCs w:val="24"/>
          <w:lang w:val="en-US"/>
        </w:rPr>
        <w:t>distribution among collaborating partners. We take into account thematic and geographi</w:t>
      </w:r>
      <w:r>
        <w:rPr>
          <w:rFonts w:cs="ArialMT"/>
          <w:sz w:val="24"/>
          <w:szCs w:val="24"/>
          <w:lang w:val="en-US"/>
        </w:rPr>
        <w:t xml:space="preserve">cal priorities to ensure that a </w:t>
      </w:r>
      <w:r w:rsidRPr="00144DBC">
        <w:rPr>
          <w:rFonts w:cs="ArialMT"/>
          <w:sz w:val="24"/>
          <w:szCs w:val="24"/>
          <w:lang w:val="en-US"/>
        </w:rPr>
        <w:t xml:space="preserve">balance is struck between academic interests and other factors influencing institutional </w:t>
      </w:r>
      <w:r>
        <w:rPr>
          <w:rFonts w:cs="ArialMT"/>
          <w:sz w:val="24"/>
          <w:szCs w:val="24"/>
          <w:lang w:val="en-US"/>
        </w:rPr>
        <w:t>decisions (</w:t>
      </w:r>
      <w:proofErr w:type="spellStart"/>
      <w:r>
        <w:rPr>
          <w:rFonts w:cs="ArialMT"/>
          <w:sz w:val="24"/>
          <w:szCs w:val="24"/>
          <w:lang w:val="en-US"/>
        </w:rPr>
        <w:t>eg</w:t>
      </w:r>
      <w:proofErr w:type="spellEnd"/>
      <w:r>
        <w:rPr>
          <w:rFonts w:cs="ArialMT"/>
          <w:sz w:val="24"/>
          <w:szCs w:val="24"/>
          <w:lang w:val="en-US"/>
        </w:rPr>
        <w:t xml:space="preserve">. geographical and </w:t>
      </w:r>
      <w:r w:rsidRPr="00144DBC">
        <w:rPr>
          <w:rFonts w:cs="ArialMT"/>
          <w:sz w:val="24"/>
          <w:szCs w:val="24"/>
          <w:lang w:val="en-US"/>
        </w:rPr>
        <w:t>subject area balance).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B) Geographical Distribution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The EU has a long tradition of collaboration with third countries based on a series of polic</w:t>
      </w:r>
      <w:r>
        <w:rPr>
          <w:rFonts w:cs="ArialMT"/>
          <w:sz w:val="24"/>
          <w:szCs w:val="24"/>
          <w:lang w:val="en-US"/>
        </w:rPr>
        <w:t xml:space="preserve">ies in which academic education </w:t>
      </w:r>
      <w:r w:rsidRPr="00144DBC">
        <w:rPr>
          <w:rFonts w:cs="ArialMT"/>
          <w:sz w:val="24"/>
          <w:szCs w:val="24"/>
          <w:lang w:val="en-US"/>
        </w:rPr>
        <w:t xml:space="preserve">plays a constantly increasing role. Within the framework of this policy we support the </w:t>
      </w:r>
      <w:r>
        <w:rPr>
          <w:rFonts w:cs="ArialMT"/>
          <w:sz w:val="24"/>
          <w:szCs w:val="24"/>
          <w:lang w:val="en-US"/>
        </w:rPr>
        <w:t xml:space="preserve">collaboration with </w:t>
      </w:r>
      <w:proofErr w:type="spellStart"/>
      <w:r>
        <w:rPr>
          <w:rFonts w:cs="ArialMT"/>
          <w:sz w:val="24"/>
          <w:szCs w:val="24"/>
          <w:lang w:val="en-US"/>
        </w:rPr>
        <w:t>neighbouring</w:t>
      </w:r>
      <w:proofErr w:type="spellEnd"/>
      <w:r>
        <w:rPr>
          <w:rFonts w:cs="ArialMT"/>
          <w:sz w:val="24"/>
          <w:szCs w:val="24"/>
          <w:lang w:val="en-US"/>
        </w:rPr>
        <w:t xml:space="preserve"> </w:t>
      </w:r>
      <w:r w:rsidRPr="00144DBC">
        <w:rPr>
          <w:rFonts w:cs="ArialMT"/>
          <w:sz w:val="24"/>
          <w:szCs w:val="24"/>
          <w:lang w:val="en-US"/>
        </w:rPr>
        <w:t>countries and we aim at developing a co-operation with third countries.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C) Objectives and Target Groups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A key issue in this internationalizing strategy is the participation of students and staf</w:t>
      </w:r>
      <w:r>
        <w:rPr>
          <w:rFonts w:cs="ArialMT"/>
          <w:sz w:val="24"/>
          <w:szCs w:val="24"/>
          <w:lang w:val="en-US"/>
        </w:rPr>
        <w:t xml:space="preserve">f in European and international </w:t>
      </w:r>
      <w:r w:rsidRPr="00144DBC">
        <w:rPr>
          <w:rFonts w:cs="ArialMT"/>
          <w:sz w:val="24"/>
          <w:szCs w:val="24"/>
          <w:lang w:val="en-US"/>
        </w:rPr>
        <w:t>collaboration projects, in that professional skills and social and intercultural relations are</w:t>
      </w:r>
      <w:r>
        <w:rPr>
          <w:rFonts w:cs="ArialMT"/>
          <w:sz w:val="24"/>
          <w:szCs w:val="24"/>
          <w:lang w:val="en-US"/>
        </w:rPr>
        <w:t xml:space="preserve"> enhanced. We aim at developing </w:t>
      </w:r>
      <w:r w:rsidRPr="00144DBC">
        <w:rPr>
          <w:rFonts w:cs="ArialMT"/>
          <w:sz w:val="24"/>
          <w:szCs w:val="24"/>
          <w:lang w:val="en-US"/>
        </w:rPr>
        <w:t>new collaborations /joint courses/modules/curricula/, double/multiple/joint degrees and othe</w:t>
      </w:r>
      <w:r>
        <w:rPr>
          <w:rFonts w:cs="ArialMT"/>
          <w:sz w:val="24"/>
          <w:szCs w:val="24"/>
          <w:lang w:val="en-US"/>
        </w:rPr>
        <w:t xml:space="preserve">r collaboration networks within </w:t>
      </w:r>
      <w:r w:rsidRPr="00144DBC">
        <w:rPr>
          <w:rFonts w:cs="ArialMT"/>
          <w:sz w:val="24"/>
          <w:szCs w:val="24"/>
          <w:lang w:val="en-US"/>
        </w:rPr>
        <w:t xml:space="preserve">and outside the EU. </w:t>
      </w:r>
    </w:p>
    <w:p w:rsidR="00307B49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We aim at refreshing and expanding our collaborations with academic institut</w:t>
      </w:r>
      <w:r>
        <w:rPr>
          <w:rFonts w:cs="ArialMT"/>
          <w:sz w:val="24"/>
          <w:szCs w:val="24"/>
          <w:lang w:val="en-US"/>
        </w:rPr>
        <w:t xml:space="preserve">ions, research institutes </w:t>
      </w:r>
      <w:r w:rsidRPr="00144DBC">
        <w:rPr>
          <w:rFonts w:cs="ArialMT"/>
          <w:sz w:val="24"/>
          <w:szCs w:val="24"/>
          <w:lang w:val="en-US"/>
        </w:rPr>
        <w:t>and companies, with the purpose of enhancing knowledge as a basis for a more innovati</w:t>
      </w:r>
      <w:r>
        <w:rPr>
          <w:rFonts w:cs="ArialMT"/>
          <w:sz w:val="24"/>
          <w:szCs w:val="24"/>
          <w:lang w:val="en-US"/>
        </w:rPr>
        <w:t xml:space="preserve">ve and creative economy. At the </w:t>
      </w:r>
      <w:r w:rsidRPr="00144DBC">
        <w:rPr>
          <w:rFonts w:cs="ArialMT"/>
          <w:sz w:val="24"/>
          <w:szCs w:val="24"/>
          <w:lang w:val="en-US"/>
        </w:rPr>
        <w:t>same time, we promote European competitiveness, contributing to the development of a society in which knowledge i</w:t>
      </w:r>
      <w:r>
        <w:rPr>
          <w:rFonts w:cs="ArialMT"/>
          <w:sz w:val="24"/>
          <w:szCs w:val="24"/>
          <w:lang w:val="en-US"/>
        </w:rPr>
        <w:t xml:space="preserve">s intensively used. </w:t>
      </w:r>
      <w:r w:rsidRPr="00144DBC">
        <w:rPr>
          <w:rFonts w:cs="ArialMT"/>
          <w:sz w:val="24"/>
          <w:szCs w:val="24"/>
          <w:lang w:val="en-US"/>
        </w:rPr>
        <w:t xml:space="preserve">To attain the targets of this international strategy, the </w:t>
      </w:r>
      <w:r w:rsidRPr="00144DBC">
        <w:rPr>
          <w:rFonts w:cs="ArialMT"/>
          <w:sz w:val="24"/>
          <w:szCs w:val="24"/>
          <w:lang w:val="en-US"/>
        </w:rPr>
        <w:lastRenderedPageBreak/>
        <w:t>University of the Peloponnese has org</w:t>
      </w:r>
      <w:r>
        <w:rPr>
          <w:rFonts w:cs="ArialMT"/>
          <w:sz w:val="24"/>
          <w:szCs w:val="24"/>
          <w:lang w:val="en-US"/>
        </w:rPr>
        <w:t xml:space="preserve">anized its internal function in </w:t>
      </w:r>
      <w:r w:rsidRPr="00144DBC">
        <w:rPr>
          <w:rFonts w:cs="ArialMT"/>
          <w:sz w:val="24"/>
          <w:szCs w:val="24"/>
          <w:lang w:val="en-US"/>
        </w:rPr>
        <w:t>such a manner, so as to: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-ensure transparency, coherence and meritocracy in its functional organization.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-provide constant updating by communicating the possibilities offered by collaboration </w:t>
      </w:r>
      <w:proofErr w:type="spellStart"/>
      <w:r w:rsidRPr="00144DBC">
        <w:rPr>
          <w:rFonts w:cs="ArialMT"/>
          <w:sz w:val="24"/>
          <w:szCs w:val="24"/>
          <w:lang w:val="en-US"/>
        </w:rPr>
        <w:t>programmes</w:t>
      </w:r>
      <w:proofErr w:type="spellEnd"/>
      <w:r w:rsidRPr="00144DBC">
        <w:rPr>
          <w:rFonts w:cs="ArialMT"/>
          <w:sz w:val="24"/>
          <w:szCs w:val="24"/>
          <w:lang w:val="en-US"/>
        </w:rPr>
        <w:t>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support the participants during every phase of their transfer (timely signing of learning agr</w:t>
      </w:r>
      <w:r>
        <w:rPr>
          <w:rFonts w:cs="ArialMT"/>
          <w:sz w:val="24"/>
          <w:szCs w:val="24"/>
          <w:lang w:val="en-US"/>
        </w:rPr>
        <w:t xml:space="preserve">eement, planning of studies and </w:t>
      </w:r>
      <w:r w:rsidRPr="00144DBC">
        <w:rPr>
          <w:rFonts w:cs="ArialMT"/>
          <w:sz w:val="24"/>
          <w:szCs w:val="24"/>
          <w:lang w:val="en-US"/>
        </w:rPr>
        <w:t>teaching, information about matters of insurance, visa etc.)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respect and apply thoroughly article 21 of the EU Charter of Fundamental Rights, according</w:t>
      </w:r>
      <w:r>
        <w:rPr>
          <w:rFonts w:cs="ArialMT"/>
          <w:sz w:val="24"/>
          <w:szCs w:val="24"/>
          <w:lang w:val="en-US"/>
        </w:rPr>
        <w:t xml:space="preserve"> to which no distinction should </w:t>
      </w:r>
      <w:r w:rsidRPr="00144DBC">
        <w:rPr>
          <w:rFonts w:cs="ArialMT"/>
          <w:sz w:val="24"/>
          <w:szCs w:val="24"/>
          <w:lang w:val="en-US"/>
        </w:rPr>
        <w:t xml:space="preserve">be made “based on sex, race, </w:t>
      </w:r>
      <w:proofErr w:type="spellStart"/>
      <w:r w:rsidRPr="00144DBC">
        <w:rPr>
          <w:rFonts w:cs="ArialMT"/>
          <w:sz w:val="24"/>
          <w:szCs w:val="24"/>
          <w:lang w:val="en-US"/>
        </w:rPr>
        <w:t>colour</w:t>
      </w:r>
      <w:proofErr w:type="spellEnd"/>
      <w:r w:rsidRPr="00144DBC">
        <w:rPr>
          <w:rFonts w:cs="ArialMT"/>
          <w:sz w:val="24"/>
          <w:szCs w:val="24"/>
          <w:lang w:val="en-US"/>
        </w:rPr>
        <w:t>, ethnic or social origin, genetic features, language, religion or belief, political or any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proofErr w:type="gramStart"/>
      <w:r w:rsidRPr="00144DBC">
        <w:rPr>
          <w:rFonts w:cs="ArialMT"/>
          <w:sz w:val="24"/>
          <w:szCs w:val="24"/>
          <w:lang w:val="en-US"/>
        </w:rPr>
        <w:t>other</w:t>
      </w:r>
      <w:proofErr w:type="gramEnd"/>
      <w:r w:rsidRPr="00144DBC">
        <w:rPr>
          <w:rFonts w:cs="ArialMT"/>
          <w:sz w:val="24"/>
          <w:szCs w:val="24"/>
          <w:lang w:val="en-US"/>
        </w:rPr>
        <w:t xml:space="preserve"> opinion, membership of a national minority, property, birth, disability, age or sexual orientation”.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support the participation of people coming from socially vulnerable groups and people with special needs.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- take action towards ensuring the success of the </w:t>
      </w:r>
      <w:proofErr w:type="spellStart"/>
      <w:r w:rsidRPr="00144DBC">
        <w:rPr>
          <w:rFonts w:cs="ArialMT"/>
          <w:sz w:val="24"/>
          <w:szCs w:val="24"/>
          <w:lang w:val="en-US"/>
        </w:rPr>
        <w:t>programme</w:t>
      </w:r>
      <w:proofErr w:type="spellEnd"/>
      <w:r w:rsidRPr="00144DBC">
        <w:rPr>
          <w:rFonts w:cs="ArialMT"/>
          <w:sz w:val="24"/>
          <w:szCs w:val="24"/>
          <w:lang w:val="en-US"/>
        </w:rPr>
        <w:t xml:space="preserve"> by focusing attention on</w:t>
      </w:r>
      <w:r>
        <w:rPr>
          <w:rFonts w:cs="ArialMT"/>
          <w:sz w:val="24"/>
          <w:szCs w:val="24"/>
          <w:lang w:val="en-US"/>
        </w:rPr>
        <w:t xml:space="preserve"> a) language proficiency of the </w:t>
      </w:r>
      <w:r w:rsidRPr="00144DBC">
        <w:rPr>
          <w:rFonts w:cs="ArialMT"/>
          <w:sz w:val="24"/>
          <w:szCs w:val="24"/>
          <w:lang w:val="en-US"/>
        </w:rPr>
        <w:t>participants, b) their smooth adjustment into the new academic and social life, c) the co</w:t>
      </w:r>
      <w:r>
        <w:rPr>
          <w:rFonts w:cs="ArialMT"/>
          <w:sz w:val="24"/>
          <w:szCs w:val="24"/>
          <w:lang w:val="en-US"/>
        </w:rPr>
        <w:t xml:space="preserve">ntinuous communication with and </w:t>
      </w:r>
      <w:r w:rsidRPr="00144DBC">
        <w:rPr>
          <w:rFonts w:cs="ArialMT"/>
          <w:sz w:val="24"/>
          <w:szCs w:val="24"/>
          <w:lang w:val="en-US"/>
        </w:rPr>
        <w:t>monitoring of the participants.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- certify and exploit the outcome of the participation in student mobility through the application of </w:t>
      </w:r>
      <w:r w:rsidRPr="00144DBC">
        <w:rPr>
          <w:rFonts w:cs="ArialMT"/>
          <w:sz w:val="24"/>
          <w:szCs w:val="24"/>
        </w:rPr>
        <w:t>Ε</w:t>
      </w:r>
      <w:r>
        <w:rPr>
          <w:rFonts w:cs="ArialMT"/>
          <w:sz w:val="24"/>
          <w:szCs w:val="24"/>
          <w:lang w:val="en-US"/>
        </w:rPr>
        <w:t xml:space="preserve">CTS (while Diploma </w:t>
      </w:r>
      <w:r w:rsidRPr="00144DBC">
        <w:rPr>
          <w:rFonts w:cs="ArialMT"/>
          <w:sz w:val="24"/>
          <w:szCs w:val="24"/>
          <w:lang w:val="en-US"/>
        </w:rPr>
        <w:t>Supplement is expected to be applied)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certify and exploit the outcome of staff mobility aiming at professional development and educational excellence.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charge no fees, in the case of credit mobility, to incoming mobile students for tuition, regis</w:t>
      </w:r>
      <w:r>
        <w:rPr>
          <w:rFonts w:cs="ArialMT"/>
          <w:sz w:val="24"/>
          <w:szCs w:val="24"/>
          <w:lang w:val="en-US"/>
        </w:rPr>
        <w:t xml:space="preserve">tration, examinations or access </w:t>
      </w:r>
      <w:r w:rsidRPr="00144DBC">
        <w:rPr>
          <w:rFonts w:cs="ArialMT"/>
          <w:sz w:val="24"/>
          <w:szCs w:val="24"/>
          <w:lang w:val="en-US"/>
        </w:rPr>
        <w:t>to laboratory, library and other facilities offered to local students.</w:t>
      </w:r>
    </w:p>
    <w:p w:rsidR="00307B49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bookmarkStart w:id="0" w:name="_GoBack"/>
      <w:bookmarkEnd w:id="0"/>
    </w:p>
    <w:p w:rsidR="00437D3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Our actions contribute towards providing the conditions which will lead to the full exploi</w:t>
      </w:r>
      <w:r>
        <w:rPr>
          <w:rFonts w:cs="ArialMT"/>
          <w:sz w:val="24"/>
          <w:szCs w:val="24"/>
          <w:lang w:val="en-US"/>
        </w:rPr>
        <w:t xml:space="preserve">tation of European intellectual </w:t>
      </w:r>
      <w:r w:rsidRPr="00144DBC">
        <w:rPr>
          <w:rFonts w:cs="ArialMT"/>
          <w:sz w:val="24"/>
          <w:szCs w:val="24"/>
          <w:lang w:val="en-US"/>
        </w:rPr>
        <w:t>capital, with the purpose of promoting longtime competitiveness and development.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Our strategy for the internationalization has been planned on the basis of the 5 priorities of the</w:t>
      </w:r>
      <w:r>
        <w:rPr>
          <w:rFonts w:cs="ArialMT"/>
          <w:sz w:val="24"/>
          <w:szCs w:val="24"/>
          <w:lang w:val="en-US"/>
        </w:rPr>
        <w:t xml:space="preserve"> Modernization Agenda and </w:t>
      </w:r>
      <w:r w:rsidRPr="00144DBC">
        <w:rPr>
          <w:rFonts w:cs="ArialMT"/>
          <w:sz w:val="24"/>
          <w:szCs w:val="24"/>
          <w:lang w:val="en-US"/>
        </w:rPr>
        <w:t>considering the three aforementioned key-actions: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1. Reinforcement of educational mobility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Development of student and staff mobility within and outside the EE and of joint master's degree.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2. Development of collaboration planning</w:t>
      </w:r>
    </w:p>
    <w:p w:rsid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Strategic partnerships and knowledge alliances taking into consideration the fact that higher ed</w:t>
      </w:r>
      <w:r>
        <w:rPr>
          <w:rFonts w:cs="ArialMT"/>
          <w:sz w:val="24"/>
          <w:szCs w:val="24"/>
          <w:lang w:val="en-US"/>
        </w:rPr>
        <w:t xml:space="preserve">ucation plays an </w:t>
      </w:r>
      <w:proofErr w:type="spellStart"/>
      <w:r>
        <w:rPr>
          <w:rFonts w:cs="ArialMT"/>
          <w:sz w:val="24"/>
          <w:szCs w:val="24"/>
          <w:lang w:val="en-US"/>
        </w:rPr>
        <w:t>everincreasing</w:t>
      </w:r>
      <w:proofErr w:type="spellEnd"/>
      <w:r>
        <w:rPr>
          <w:rFonts w:cs="ArialMT"/>
          <w:sz w:val="24"/>
          <w:szCs w:val="24"/>
          <w:lang w:val="en-US"/>
        </w:rPr>
        <w:t xml:space="preserve"> </w:t>
      </w:r>
      <w:r w:rsidRPr="00144DBC">
        <w:rPr>
          <w:rFonts w:cs="ArialMT"/>
          <w:sz w:val="24"/>
          <w:szCs w:val="24"/>
          <w:lang w:val="en-US"/>
        </w:rPr>
        <w:t xml:space="preserve">role in the long tradition of </w:t>
      </w:r>
      <w:proofErr w:type="spellStart"/>
      <w:r w:rsidRPr="00144DBC">
        <w:rPr>
          <w:rFonts w:cs="ArialMT"/>
          <w:sz w:val="24"/>
          <w:szCs w:val="24"/>
          <w:lang w:val="en-US"/>
        </w:rPr>
        <w:t>cooperations</w:t>
      </w:r>
      <w:proofErr w:type="spellEnd"/>
      <w:r w:rsidRPr="00144DBC">
        <w:rPr>
          <w:rFonts w:cs="ArialMT"/>
          <w:sz w:val="24"/>
          <w:szCs w:val="24"/>
          <w:lang w:val="en-US"/>
        </w:rPr>
        <w:t xml:space="preserve"> between EE state members and third countries.</w:t>
      </w:r>
    </w:p>
    <w:p w:rsidR="00307B49" w:rsidRPr="00144DBC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44DBC">
        <w:rPr>
          <w:rFonts w:cs="ArialMT"/>
          <w:b/>
          <w:sz w:val="24"/>
          <w:szCs w:val="24"/>
          <w:lang w:val="en-US"/>
        </w:rPr>
        <w:t>3. Support of educational policies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Development of networks and promoting dialogue on issues of educational policy.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Especially in teaching and training our institution aims at: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lastRenderedPageBreak/>
        <w:t>- developing wider collaborations -both within and outside the EE- with education and research Institutions, enterprise</w:t>
      </w:r>
      <w:r>
        <w:rPr>
          <w:rFonts w:cs="ArialMT"/>
          <w:sz w:val="24"/>
          <w:szCs w:val="24"/>
          <w:lang w:val="en-US"/>
        </w:rPr>
        <w:t xml:space="preserve">s and </w:t>
      </w:r>
      <w:r w:rsidRPr="00144DBC">
        <w:rPr>
          <w:rFonts w:cs="ArialMT"/>
          <w:sz w:val="24"/>
          <w:szCs w:val="24"/>
          <w:lang w:val="en-US"/>
        </w:rPr>
        <w:t>other organizations with a view to: a) innovation development b) enhancing of the knowledge</w:t>
      </w:r>
      <w:r w:rsidR="00307B49">
        <w:rPr>
          <w:rFonts w:cs="ArialMT"/>
          <w:sz w:val="24"/>
          <w:szCs w:val="24"/>
          <w:lang w:val="en-US"/>
        </w:rPr>
        <w:t xml:space="preserve"> triangle c) forging links with </w:t>
      </w:r>
      <w:r w:rsidRPr="00144DBC">
        <w:rPr>
          <w:rFonts w:cs="ArialMT"/>
          <w:sz w:val="24"/>
          <w:szCs w:val="24"/>
          <w:lang w:val="en-US"/>
        </w:rPr>
        <w:t xml:space="preserve">the </w:t>
      </w:r>
      <w:proofErr w:type="spellStart"/>
      <w:r w:rsidRPr="00144DBC">
        <w:rPr>
          <w:rFonts w:cs="ArialMT"/>
          <w:sz w:val="24"/>
          <w:szCs w:val="24"/>
          <w:lang w:val="en-US"/>
        </w:rPr>
        <w:t>labour</w:t>
      </w:r>
      <w:proofErr w:type="spellEnd"/>
      <w:r w:rsidRPr="00144DBC">
        <w:rPr>
          <w:rFonts w:cs="ArialMT"/>
          <w:sz w:val="24"/>
          <w:szCs w:val="24"/>
          <w:lang w:val="en-US"/>
        </w:rPr>
        <w:t xml:space="preserve"> market.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developing transnational teaching activities aiming at the modernization of teaching methods and the improvement of</w:t>
      </w:r>
      <w:r>
        <w:rPr>
          <w:rFonts w:cs="ArialMT"/>
          <w:sz w:val="24"/>
          <w:szCs w:val="24"/>
          <w:lang w:val="en-US"/>
        </w:rPr>
        <w:t xml:space="preserve"> </w:t>
      </w:r>
      <w:r w:rsidRPr="00144DBC">
        <w:rPr>
          <w:rFonts w:cs="ArialMT"/>
          <w:sz w:val="24"/>
          <w:szCs w:val="24"/>
          <w:lang w:val="en-US"/>
        </w:rPr>
        <w:t>infrastructures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- selecting partners on the basis of a) subject-area and geographical priorities in order to </w:t>
      </w:r>
      <w:r>
        <w:rPr>
          <w:rFonts w:cs="ArialMT"/>
          <w:sz w:val="24"/>
          <w:szCs w:val="24"/>
          <w:lang w:val="en-US"/>
        </w:rPr>
        <w:t xml:space="preserve">ensure that a balance is struck </w:t>
      </w:r>
      <w:r w:rsidRPr="00144DBC">
        <w:rPr>
          <w:rFonts w:cs="ArialMT"/>
          <w:sz w:val="24"/>
          <w:szCs w:val="24"/>
          <w:lang w:val="en-US"/>
        </w:rPr>
        <w:t>between academic interests and other factors influencing institutional decisions b) the balanced and cont</w:t>
      </w:r>
      <w:r>
        <w:rPr>
          <w:rFonts w:cs="ArialMT"/>
          <w:sz w:val="24"/>
          <w:szCs w:val="24"/>
          <w:lang w:val="en-US"/>
        </w:rPr>
        <w:t xml:space="preserve">inuous distribution </w:t>
      </w:r>
      <w:r w:rsidRPr="00144DBC">
        <w:rPr>
          <w:rFonts w:cs="ArialMT"/>
          <w:sz w:val="24"/>
          <w:szCs w:val="24"/>
          <w:lang w:val="en-US"/>
        </w:rPr>
        <w:t>of outcomes among partners.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ensuring high quality mobility through transparent, meritocratic and coherent evaluati</w:t>
      </w:r>
      <w:r>
        <w:rPr>
          <w:rFonts w:cs="ArialMT"/>
          <w:sz w:val="24"/>
          <w:szCs w:val="24"/>
          <w:lang w:val="en-US"/>
        </w:rPr>
        <w:t xml:space="preserve">on procedures which also accord </w:t>
      </w:r>
      <w:r w:rsidRPr="00144DBC">
        <w:rPr>
          <w:rFonts w:cs="ArialMT"/>
          <w:sz w:val="24"/>
          <w:szCs w:val="24"/>
          <w:lang w:val="en-US"/>
        </w:rPr>
        <w:t>wi</w:t>
      </w:r>
      <w:r w:rsidR="001974A3">
        <w:rPr>
          <w:rFonts w:cs="ArialMT"/>
          <w:sz w:val="24"/>
          <w:szCs w:val="24"/>
          <w:lang w:val="en-US"/>
        </w:rPr>
        <w:t xml:space="preserve">th article 21 of the Charter of </w:t>
      </w:r>
      <w:r w:rsidRPr="00144DBC">
        <w:rPr>
          <w:rFonts w:cs="ArialMT"/>
          <w:sz w:val="24"/>
          <w:szCs w:val="24"/>
          <w:lang w:val="en-US"/>
        </w:rPr>
        <w:t>Fundamental Rights of the European Union</w:t>
      </w:r>
    </w:p>
    <w:p w:rsidR="00144DBC" w:rsidRPr="00144DBC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 xml:space="preserve">- </w:t>
      </w:r>
      <w:proofErr w:type="gramStart"/>
      <w:r w:rsidRPr="00144DBC">
        <w:rPr>
          <w:rFonts w:cs="ArialMT"/>
          <w:sz w:val="24"/>
          <w:szCs w:val="24"/>
          <w:lang w:val="en-US"/>
        </w:rPr>
        <w:t>the</w:t>
      </w:r>
      <w:proofErr w:type="gramEnd"/>
      <w:r w:rsidRPr="00144DBC">
        <w:rPr>
          <w:rFonts w:cs="ArialMT"/>
          <w:sz w:val="24"/>
          <w:szCs w:val="24"/>
          <w:lang w:val="en-US"/>
        </w:rPr>
        <w:t xml:space="preserve"> full support of students and staff, giving priority to under-represented groups</w:t>
      </w:r>
    </w:p>
    <w:p w:rsidR="00144DBC" w:rsidRPr="001974A3" w:rsidRDefault="00144DBC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44DBC">
        <w:rPr>
          <w:rFonts w:cs="ArialMT"/>
          <w:sz w:val="24"/>
          <w:szCs w:val="24"/>
          <w:lang w:val="en-US"/>
        </w:rPr>
        <w:t>- the dissemination of outcomes, so that a) mobility benefits are not restricted to those immedia</w:t>
      </w:r>
      <w:r>
        <w:rPr>
          <w:rFonts w:cs="ArialMT"/>
          <w:sz w:val="24"/>
          <w:szCs w:val="24"/>
          <w:lang w:val="en-US"/>
        </w:rPr>
        <w:t xml:space="preserve">tely interested b) the internal </w:t>
      </w:r>
      <w:r w:rsidRPr="00144DBC">
        <w:rPr>
          <w:rFonts w:cs="ArialMT"/>
          <w:sz w:val="24"/>
          <w:szCs w:val="24"/>
          <w:lang w:val="en-US"/>
        </w:rPr>
        <w:t>function of the institution is improved c) the institution’s international presence is enhan</w:t>
      </w:r>
      <w:r w:rsidR="001974A3">
        <w:rPr>
          <w:rFonts w:cs="ArialMT"/>
          <w:sz w:val="24"/>
          <w:szCs w:val="24"/>
          <w:lang w:val="en-US"/>
        </w:rPr>
        <w:t xml:space="preserve">ced and d) participation in the </w:t>
      </w:r>
      <w:r w:rsidRPr="001974A3">
        <w:rPr>
          <w:rFonts w:cs="ArialMT"/>
          <w:sz w:val="24"/>
          <w:szCs w:val="24"/>
          <w:lang w:val="en-US"/>
        </w:rPr>
        <w:t>actions is encouraged.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 xml:space="preserve">The contribution of our Institution in relation to the strategies we have developed for each of </w:t>
      </w:r>
      <w:r>
        <w:rPr>
          <w:rFonts w:cs="ArialMT"/>
          <w:sz w:val="24"/>
          <w:szCs w:val="24"/>
          <w:lang w:val="en-US"/>
        </w:rPr>
        <w:t xml:space="preserve">the 5 aforementioned priorities </w:t>
      </w:r>
      <w:r w:rsidRPr="001974A3">
        <w:rPr>
          <w:rFonts w:cs="ArialMT"/>
          <w:sz w:val="24"/>
          <w:szCs w:val="24"/>
          <w:lang w:val="en-US"/>
        </w:rPr>
        <w:t>can be summarized as follows:</w:t>
      </w:r>
    </w:p>
    <w:p w:rsidR="00307B49" w:rsidRPr="001974A3" w:rsidRDefault="00307B49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974A3">
        <w:rPr>
          <w:rFonts w:cs="ArialMT"/>
          <w:b/>
          <w:sz w:val="24"/>
          <w:szCs w:val="24"/>
          <w:lang w:val="en-US"/>
        </w:rPr>
        <w:t xml:space="preserve">1. </w:t>
      </w:r>
      <w:r w:rsidRPr="001974A3">
        <w:rPr>
          <w:rFonts w:cs="ArialMT"/>
          <w:b/>
          <w:sz w:val="24"/>
          <w:szCs w:val="24"/>
        </w:rPr>
        <w:t>Ι</w:t>
      </w:r>
      <w:proofErr w:type="spellStart"/>
      <w:r w:rsidRPr="001974A3">
        <w:rPr>
          <w:rFonts w:cs="ArialMT"/>
          <w:b/>
          <w:sz w:val="24"/>
          <w:szCs w:val="24"/>
          <w:lang w:val="en-US"/>
        </w:rPr>
        <w:t>ncreasing</w:t>
      </w:r>
      <w:proofErr w:type="spellEnd"/>
      <w:r w:rsidRPr="001974A3">
        <w:rPr>
          <w:rFonts w:cs="ArialMT"/>
          <w:b/>
          <w:sz w:val="24"/>
          <w:szCs w:val="24"/>
          <w:lang w:val="en-US"/>
        </w:rPr>
        <w:t xml:space="preserve"> attainment levels to provide the graduates and researchers Europe needs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>Through the participation in European and international partnership schemes, our Institution is con</w:t>
      </w:r>
      <w:r>
        <w:rPr>
          <w:rFonts w:cs="ArialMT"/>
          <w:sz w:val="24"/>
          <w:szCs w:val="24"/>
          <w:lang w:val="en-US"/>
        </w:rPr>
        <w:t xml:space="preserve">tinuously improving the </w:t>
      </w:r>
      <w:r w:rsidRPr="001974A3">
        <w:rPr>
          <w:rFonts w:cs="ArialMT"/>
          <w:sz w:val="24"/>
          <w:szCs w:val="24"/>
          <w:lang w:val="en-US"/>
        </w:rPr>
        <w:t>level of knowledge, research and high specialization it offers. It thus produces inform</w:t>
      </w:r>
      <w:r>
        <w:rPr>
          <w:rFonts w:cs="ArialMT"/>
          <w:sz w:val="24"/>
          <w:szCs w:val="24"/>
          <w:lang w:val="en-US"/>
        </w:rPr>
        <w:t xml:space="preserve">ed researchers who often </w:t>
      </w:r>
      <w:proofErr w:type="spellStart"/>
      <w:r>
        <w:rPr>
          <w:rFonts w:cs="ArialMT"/>
          <w:sz w:val="24"/>
          <w:szCs w:val="24"/>
          <w:lang w:val="en-US"/>
        </w:rPr>
        <w:t>posses</w:t>
      </w:r>
      <w:proofErr w:type="spellEnd"/>
      <w:r>
        <w:rPr>
          <w:rFonts w:cs="ArialMT"/>
          <w:sz w:val="24"/>
          <w:szCs w:val="24"/>
          <w:lang w:val="en-US"/>
        </w:rPr>
        <w:t xml:space="preserve"> </w:t>
      </w:r>
      <w:r w:rsidRPr="001974A3">
        <w:rPr>
          <w:rFonts w:cs="ArialMT"/>
          <w:sz w:val="24"/>
          <w:szCs w:val="24"/>
          <w:lang w:val="en-US"/>
        </w:rPr>
        <w:t>experience also beyond academia, and it contributes to the promotion of innovation and competitiveness and the pu</w:t>
      </w:r>
      <w:r>
        <w:rPr>
          <w:rFonts w:cs="ArialMT"/>
          <w:sz w:val="24"/>
          <w:szCs w:val="24"/>
          <w:lang w:val="en-US"/>
        </w:rPr>
        <w:t xml:space="preserve">rsuit </w:t>
      </w:r>
      <w:r w:rsidRPr="001974A3">
        <w:rPr>
          <w:rFonts w:cs="ArialMT"/>
          <w:sz w:val="24"/>
          <w:szCs w:val="24"/>
          <w:lang w:val="en-US"/>
        </w:rPr>
        <w:t>and gain of new work places, economic development and social growth and cohesion.</w:t>
      </w:r>
    </w:p>
    <w:p w:rsid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974A3">
        <w:rPr>
          <w:rFonts w:cs="ArialMT"/>
          <w:b/>
          <w:sz w:val="24"/>
          <w:szCs w:val="24"/>
          <w:lang w:val="en-US"/>
        </w:rPr>
        <w:t>2. Improving the quality and relevance of higher education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>The development of partnerships and the participation in mobility schemes, the acquaintance with new practice</w:t>
      </w:r>
      <w:r>
        <w:rPr>
          <w:rFonts w:cs="ArialMT"/>
          <w:sz w:val="24"/>
          <w:szCs w:val="24"/>
          <w:lang w:val="en-US"/>
        </w:rPr>
        <w:t xml:space="preserve">s and the </w:t>
      </w:r>
      <w:r w:rsidRPr="001974A3">
        <w:rPr>
          <w:rFonts w:cs="ArialMT"/>
          <w:sz w:val="24"/>
          <w:szCs w:val="24"/>
          <w:lang w:val="en-US"/>
        </w:rPr>
        <w:t>differences and similarities observed between institutions provide many oppo</w:t>
      </w:r>
      <w:r>
        <w:rPr>
          <w:rFonts w:cs="ArialMT"/>
          <w:sz w:val="24"/>
          <w:szCs w:val="24"/>
          <w:lang w:val="en-US"/>
        </w:rPr>
        <w:t xml:space="preserve">rtunities for education quality improvement. </w:t>
      </w:r>
      <w:r w:rsidRPr="001974A3">
        <w:rPr>
          <w:rFonts w:cs="ArialMT"/>
          <w:sz w:val="24"/>
          <w:szCs w:val="24"/>
          <w:lang w:val="en-US"/>
        </w:rPr>
        <w:t>The inter-institutional subject networks in which we participate function as springs for r</w:t>
      </w:r>
      <w:r>
        <w:rPr>
          <w:rFonts w:cs="ArialMT"/>
          <w:sz w:val="24"/>
          <w:szCs w:val="24"/>
          <w:lang w:val="en-US"/>
        </w:rPr>
        <w:t xml:space="preserve">eflection on the future and the </w:t>
      </w:r>
      <w:r w:rsidRPr="001974A3">
        <w:rPr>
          <w:rFonts w:cs="ArialMT"/>
          <w:sz w:val="24"/>
          <w:szCs w:val="24"/>
          <w:lang w:val="en-US"/>
        </w:rPr>
        <w:t>development of education, research and innovation.</w:t>
      </w:r>
    </w:p>
    <w:p w:rsid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974A3">
        <w:rPr>
          <w:rFonts w:cs="ArialMT"/>
          <w:b/>
          <w:sz w:val="24"/>
          <w:szCs w:val="24"/>
          <w:lang w:val="en-US"/>
        </w:rPr>
        <w:t>3. Strengthening quality through mobility and cross-border cooperation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>In the face of today’s challenges (international competition, population trends) the European</w:t>
      </w:r>
      <w:r>
        <w:rPr>
          <w:rFonts w:cs="ArialMT"/>
          <w:sz w:val="24"/>
          <w:szCs w:val="24"/>
          <w:lang w:val="en-US"/>
        </w:rPr>
        <w:t xml:space="preserve"> and international partnerships </w:t>
      </w:r>
      <w:r w:rsidRPr="001974A3">
        <w:rPr>
          <w:rFonts w:cs="ArialMT"/>
          <w:sz w:val="24"/>
          <w:szCs w:val="24"/>
          <w:lang w:val="en-US"/>
        </w:rPr>
        <w:t>and collaborations developed by our Institution and its encouragement of mobility result</w:t>
      </w:r>
      <w:r>
        <w:rPr>
          <w:rFonts w:cs="ArialMT"/>
          <w:sz w:val="24"/>
          <w:szCs w:val="24"/>
          <w:lang w:val="en-US"/>
        </w:rPr>
        <w:t xml:space="preserve"> in its development into a more </w:t>
      </w:r>
      <w:r w:rsidRPr="001974A3">
        <w:rPr>
          <w:rFonts w:cs="ArialMT"/>
          <w:sz w:val="24"/>
          <w:szCs w:val="24"/>
          <w:lang w:val="en-US"/>
        </w:rPr>
        <w:t>open, accessible and productive University.</w:t>
      </w:r>
    </w:p>
    <w:p w:rsid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974A3">
        <w:rPr>
          <w:rFonts w:cs="ArialMT"/>
          <w:b/>
          <w:sz w:val="24"/>
          <w:szCs w:val="24"/>
          <w:lang w:val="en-US"/>
        </w:rPr>
        <w:t>4. Linking higher education, research and business for excellence and regional development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lastRenderedPageBreak/>
        <w:t>In addition to the two traditional tasks of Universities, teaching and research, our Institution u</w:t>
      </w:r>
      <w:r>
        <w:rPr>
          <w:rFonts w:cs="ArialMT"/>
          <w:sz w:val="24"/>
          <w:szCs w:val="24"/>
          <w:lang w:val="en-US"/>
        </w:rPr>
        <w:t xml:space="preserve">ndertakes a third task which </w:t>
      </w:r>
      <w:proofErr w:type="spellStart"/>
      <w:r>
        <w:rPr>
          <w:rFonts w:cs="ArialMT"/>
          <w:sz w:val="24"/>
          <w:szCs w:val="24"/>
          <w:lang w:val="en-US"/>
        </w:rPr>
        <w:t>is</w:t>
      </w:r>
      <w:r w:rsidRPr="001974A3">
        <w:rPr>
          <w:rFonts w:cs="ArialMT"/>
          <w:sz w:val="24"/>
          <w:szCs w:val="24"/>
          <w:lang w:val="en-US"/>
        </w:rPr>
        <w:t>the</w:t>
      </w:r>
      <w:proofErr w:type="spellEnd"/>
      <w:r w:rsidRPr="001974A3">
        <w:rPr>
          <w:rFonts w:cs="ArialMT"/>
          <w:sz w:val="24"/>
          <w:szCs w:val="24"/>
          <w:lang w:val="en-US"/>
        </w:rPr>
        <w:t xml:space="preserve"> forging of links with the business and </w:t>
      </w:r>
      <w:proofErr w:type="spellStart"/>
      <w:r w:rsidRPr="001974A3">
        <w:rPr>
          <w:rFonts w:cs="ArialMT"/>
          <w:sz w:val="24"/>
          <w:szCs w:val="24"/>
          <w:lang w:val="en-US"/>
        </w:rPr>
        <w:t>labour</w:t>
      </w:r>
      <w:proofErr w:type="spellEnd"/>
      <w:r w:rsidRPr="001974A3">
        <w:rPr>
          <w:rFonts w:cs="ArialMT"/>
          <w:sz w:val="24"/>
          <w:szCs w:val="24"/>
          <w:lang w:val="en-US"/>
        </w:rPr>
        <w:t xml:space="preserve"> sector nationally and on the level of the countr</w:t>
      </w:r>
      <w:r>
        <w:rPr>
          <w:rFonts w:cs="ArialMT"/>
          <w:sz w:val="24"/>
          <w:szCs w:val="24"/>
          <w:lang w:val="en-US"/>
        </w:rPr>
        <w:t xml:space="preserve">y’s peripheries. This action is </w:t>
      </w:r>
      <w:r w:rsidRPr="001974A3">
        <w:rPr>
          <w:rFonts w:cs="ArialMT"/>
          <w:sz w:val="24"/>
          <w:szCs w:val="24"/>
          <w:lang w:val="en-US"/>
        </w:rPr>
        <w:t>indicative of the social commitment of our University. We aim at excellence and peripheral development, we are building</w:t>
      </w:r>
      <w:r>
        <w:rPr>
          <w:rFonts w:cs="ArialMT"/>
          <w:sz w:val="24"/>
          <w:szCs w:val="24"/>
          <w:lang w:val="en-US"/>
        </w:rPr>
        <w:t xml:space="preserve"> </w:t>
      </w:r>
      <w:r w:rsidRPr="001974A3">
        <w:rPr>
          <w:rFonts w:cs="ArialMT"/>
          <w:sz w:val="24"/>
          <w:szCs w:val="24"/>
          <w:lang w:val="en-US"/>
        </w:rPr>
        <w:t>bridges with the local society, the local organizations and enterprises and we are becoming a nodal site of the wider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>Peloponnesian periphery.</w:t>
      </w:r>
    </w:p>
    <w:p w:rsid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  <w:lang w:val="en-US"/>
        </w:rPr>
      </w:pPr>
      <w:r w:rsidRPr="001974A3">
        <w:rPr>
          <w:rFonts w:cs="ArialMT"/>
          <w:b/>
          <w:sz w:val="24"/>
          <w:szCs w:val="24"/>
          <w:lang w:val="en-US"/>
        </w:rPr>
        <w:t>5. Improving governance and funding</w:t>
      </w:r>
    </w:p>
    <w:p w:rsidR="001974A3" w:rsidRPr="001974A3" w:rsidRDefault="001974A3" w:rsidP="001974A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val="en-US"/>
        </w:rPr>
      </w:pPr>
      <w:r w:rsidRPr="001974A3">
        <w:rPr>
          <w:rFonts w:cs="ArialMT"/>
          <w:sz w:val="24"/>
          <w:szCs w:val="24"/>
          <w:lang w:val="en-US"/>
        </w:rPr>
        <w:t xml:space="preserve">The development of collaboration networks among our Institution, and research agents </w:t>
      </w:r>
      <w:r>
        <w:rPr>
          <w:rFonts w:cs="ArialMT"/>
          <w:sz w:val="24"/>
          <w:szCs w:val="24"/>
          <w:lang w:val="en-US"/>
        </w:rPr>
        <w:t xml:space="preserve">and enterprises strengthens the </w:t>
      </w:r>
      <w:r w:rsidRPr="001974A3">
        <w:rPr>
          <w:rFonts w:cs="ArialMT"/>
          <w:sz w:val="24"/>
          <w:szCs w:val="24"/>
          <w:lang w:val="en-US"/>
        </w:rPr>
        <w:t>knowledge triangle and results in growth, the creation of new work places and the improvement of governan</w:t>
      </w:r>
      <w:r>
        <w:rPr>
          <w:rFonts w:cs="ArialMT"/>
          <w:sz w:val="24"/>
          <w:szCs w:val="24"/>
          <w:lang w:val="en-US"/>
        </w:rPr>
        <w:t xml:space="preserve">ce and funding </w:t>
      </w:r>
      <w:r w:rsidRPr="001974A3">
        <w:rPr>
          <w:rFonts w:cs="ArialMT"/>
          <w:sz w:val="24"/>
          <w:szCs w:val="24"/>
          <w:lang w:val="en-US"/>
        </w:rPr>
        <w:t>mechanisms. Thus the range of funding sources and the effectiveness of collaborations are improved.</w:t>
      </w:r>
    </w:p>
    <w:sectPr w:rsidR="001974A3" w:rsidRPr="00197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76"/>
    <w:rsid w:val="00144DBC"/>
    <w:rsid w:val="001974A3"/>
    <w:rsid w:val="001E51F5"/>
    <w:rsid w:val="00307B49"/>
    <w:rsid w:val="00437D3C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13F9-3F9E-4E3B-A6D8-9D2DA72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1413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Γιωννά</dc:creator>
  <cp:keywords/>
  <dc:description/>
  <cp:lastModifiedBy>Γιωννά</cp:lastModifiedBy>
  <cp:revision>4</cp:revision>
  <dcterms:created xsi:type="dcterms:W3CDTF">2014-03-31T06:00:00Z</dcterms:created>
  <dcterms:modified xsi:type="dcterms:W3CDTF">2014-03-31T06:16:00Z</dcterms:modified>
</cp:coreProperties>
</file>